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0" w:rsidRDefault="00C60E3E" w:rsidP="006C1AE0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5.45pt;margin-top:-18.75pt;width:226.6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+I7QIAAOIFAAAOAAAAZHJzL2Uyb0RvYy54bWysVM1uEzEQviPxDpbvdLP5IWXVTRVaBSGV&#10;tqJFPTteb9aS1za2k2x5GZ6CExLPkEdixt6kocAFsQevPTP+PDPfZ5+dd60iG+G8NLqk+cmAEqG5&#10;qaRelfTT/eLVKSU+MF0xZbQo6aPw9Hz28sXZ1hZiaBqjKuEIgGhfbG1JmxBskWWeN6Jl/sRYocFZ&#10;G9eyAEu3yirHtoDeqmw4GLzOtsZV1hkuvAfrZXLSWcSva8HDTV17EYgqKeQW4ujiuMQxm52xYuWY&#10;bSTv02D/kEXLpIZDD1CXLDCydvI3qFZyZ7ypwwk3bWbqWnIRa4Bq8sGzau4aZkWsBZrj7aFN/v/B&#10;8uvNrSOyKumIEs1aoGj3dfdj9333jYywO1vrCwi6sxAWuremA5b3dg9GLLqrXYt/KIeAH/r8eOit&#10;6ALhYByeTk/HkwklHHx5PhqNpxPEyZ62W+fDO2FagpOSOiAv9pRtrnxIofsQPE2bhVQqEqj0LwbA&#10;TBYRFdDvxkpSxjgL3bKLdR+qWZrqEYp0JonEW76QkMgV8+GWOVAF1AVKDzcw1MpsS2r6GSWNcV/+&#10;ZMd4IAu8lGxBZSX1n9fMCUrUew00vsnHY5RlXIwn0yEs3LFneezR6/bCgJBzuFOWxynGB7Wf1s60&#10;D3Ah5ngquJjmcHZJw356EZL24UJxMZ/HIBCiZeFK31mO0NhJbPN998Cc7bkIQOO12euRFc8oSbGJ&#10;g/k6mFoiX6zwXGgxqnDKQVuO9XDGhcb0t27hjE48Q+eJYilzeC1ick5s8J/YTxiIpuSqCR/lijgJ&#10;7wwHBAc0wQNASSVjwRj1V8DxZIBfD7sHi2I8StnbUUUQ26zdQ0lfjybQUmzNBxaEkwyYaEVgKrZs&#10;KTZC3RNQRT6cIjZp4E7l0/0e1LNinaiAUBHwZOhJwr5Q8RbFN0/AgmwQmnFoXkh8+IZVIpkB8JD4&#10;YUfM/BgNbgBmD3bUelJ2v4CHJIb37ceX6ngdo56e5tlPAAAA//8DAFBLAwQUAAYACAAAACEA68IW&#10;U98AAAALAQAADwAAAGRycy9kb3ducmV2LnhtbEyPwU7DMAyG70h7h8hI3LZkpRusNJ0QiCuIjU3i&#10;ljVeW61xqiZby9vjneBmy59+f3++Hl0rLtiHxpOG+UyBQCq9bajS8LV9mz6CCNGQNa0n1PCDAdbF&#10;5CY3mfUDfeJlEyvBIRQyo6GOscukDGWNzoSZ75D4dvS9M5HXvpK2NwOHu1YmSi2lMw3xh9p0+FJj&#10;edqcnYbd+/F7n6qP6tUtusGPSpJbSa3vbsfnJxARx/gHw1Wf1aFgp4M/kw2i1TC9VytGr8PDAgQT&#10;aZKkIA6MpnMFssjl/w7FLwAAAP//AwBQSwECLQAUAAYACAAAACEAtoM4kv4AAADhAQAAEwAAAAAA&#10;AAAAAAAAAAAAAAAAW0NvbnRlbnRfVHlwZXNdLnhtbFBLAQItABQABgAIAAAAIQA4/SH/1gAAAJQB&#10;AAALAAAAAAAAAAAAAAAAAC8BAABfcmVscy8ucmVsc1BLAQItABQABgAIAAAAIQAJoE+I7QIAAOIF&#10;AAAOAAAAAAAAAAAAAAAAAC4CAABkcnMvZTJvRG9jLnhtbFBLAQItABQABgAIAAAAIQDrwhZT3wAA&#10;AAsBAAAPAAAAAAAAAAAAAAAAAEcFAABkcnMvZG93bnJldi54bWxQSwUGAAAAAAQABADzAAAAUwYA&#10;AAAA&#10;" filled="f" stroked="f">
            <v:fill o:detectmouseclick="t"/>
            <v:textbox>
              <w:txbxContent>
                <w:p w:rsidR="00742A75" w:rsidRDefault="00742A75" w:rsidP="00431DC2">
                  <w:pPr>
                    <w:pStyle w:val="a3"/>
                    <w:spacing w:after="0" w:line="240" w:lineRule="atLeast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</w:pPr>
                </w:p>
                <w:p w:rsidR="006C1AE0" w:rsidRPr="00512835" w:rsidRDefault="00431DC2" w:rsidP="00742A75">
                  <w:pPr>
                    <w:pStyle w:val="a3"/>
                    <w:spacing w:after="0" w:line="240" w:lineRule="atLeast"/>
                    <w:ind w:firstLine="709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6"/>
                      <w:szCs w:val="36"/>
                    </w:rPr>
                  </w:pPr>
                  <w:r w:rsidRPr="00512835">
                    <w:rPr>
                      <w:rFonts w:ascii="Times New Roman" w:hAnsi="Times New Roman" w:cs="Times New Roman"/>
                      <w:b/>
                      <w:caps/>
                      <w:color w:val="7030A0"/>
                      <w:sz w:val="36"/>
                      <w:szCs w:val="36"/>
                    </w:rPr>
                    <w:t xml:space="preserve">Защита прав и      достоинтв </w:t>
                  </w:r>
                  <w:r w:rsidRPr="00512835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36"/>
                      <w:szCs w:val="36"/>
                    </w:rPr>
                    <w:t>ребенка</w:t>
                  </w:r>
                </w:p>
              </w:txbxContent>
            </v:textbox>
          </v:shape>
        </w:pict>
      </w:r>
    </w:p>
    <w:p w:rsidR="006C1AE0" w:rsidRDefault="006C1AE0" w:rsidP="006C1AE0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E0" w:rsidRDefault="006C1AE0" w:rsidP="006C1AE0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C2" w:rsidRDefault="00431DC2" w:rsidP="00431DC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2A75" w:rsidRDefault="006C1AE0" w:rsidP="00431DC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171575" y="914400"/>
            <wp:positionH relativeFrom="margin">
              <wp:align>left</wp:align>
            </wp:positionH>
            <wp:positionV relativeFrom="margin">
              <wp:align>top</wp:align>
            </wp:positionV>
            <wp:extent cx="3101340" cy="2066925"/>
            <wp:effectExtent l="76200" t="76200" r="137160" b="142875"/>
            <wp:wrapSquare wrapText="bothSides"/>
            <wp:docPr id="2" name="Рисунок 2" descr="F:\презинтация\Кипр\11111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зинтация\Кипр\11111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1D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768E" w:rsidRPr="00512835" w:rsidRDefault="00742A75" w:rsidP="00431DC2">
      <w:pPr>
        <w:pStyle w:val="a3"/>
        <w:spacing w:after="0" w:line="240" w:lineRule="atLeas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Одним из важнейших направлений сотрудничества детского сада и родителей является предупреждение направлений прав ребенка в семье </w:t>
      </w:r>
    </w:p>
    <w:p w:rsidR="0040768E" w:rsidRPr="00512835" w:rsidRDefault="0040768E" w:rsidP="00431DC2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В периодическом докладе о реализации Российской Федерацией Конвенции о правах ребенка сказано, что быстрая трансформация общественного устройства в сочетании с экономическим кризисом обусловила</w:t>
      </w:r>
      <w:bookmarkStart w:id="0" w:name="_GoBack"/>
      <w:bookmarkEnd w:id="0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появление широких слоев населения, испытывающих трудности в адаптации к новым социально-экономическим условиям, что значительной части случаев ведет к дезорганизации семьи, росту насилия в  семье,  в том числе в отношении детей,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расширению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ма</w:t>
      </w:r>
      <w:proofErr w:type="spellEnd"/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штабов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девиантного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поведения. </w:t>
      </w:r>
    </w:p>
    <w:p w:rsidR="00431DC2" w:rsidRPr="00512835" w:rsidRDefault="00431DC2" w:rsidP="00431DC2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6C1AE0">
      <w:pPr>
        <w:pStyle w:val="1"/>
        <w:spacing w:before="0" w:line="240" w:lineRule="atLeast"/>
        <w:ind w:firstLine="709"/>
        <w:jc w:val="center"/>
        <w:rPr>
          <w:rFonts w:ascii="Times New Roman" w:hAnsi="Times New Roman" w:cs="Times New Roman"/>
          <w:caps/>
          <w:color w:val="002060"/>
        </w:rPr>
      </w:pPr>
      <w:r w:rsidRPr="00512835">
        <w:rPr>
          <w:rFonts w:ascii="Times New Roman" w:hAnsi="Times New Roman" w:cs="Times New Roman"/>
          <w:caps/>
          <w:color w:val="002060"/>
        </w:rPr>
        <w:t>НОРМАТИВНЫЕ ОСНОВЫ ЗАЩИТЫ ПРАВ ДЕТЕЙ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– это совокупность устанавливаемых и охраняемых государственной властью норм и правил, регулирующих отношения людей в обществе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Благодаря праву человек получает возможность не только что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–л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ибо делать,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действовать ,поступать каким -либо образом ,но и требовать соблюдения своих прав 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Вопрос о необходимости регулирования прав детей возник в России во второй половине 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XI</w:t>
      </w:r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X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века,  после проведения крестьянской реформы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которая ,по мнению М. С. Салтыкова-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Щедрина, устранила безнравственное и бесправное отношение человека к человеку.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К сожалению,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благородные начинания россиян по защите прав детей в силу тех или иных причин в тот период не получили поддержки и дальнейшего развития.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Поэтому наиболее значимым событием, связанным с защитой прав детей,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считается создания Лигой Наций в 1919 году Комитета детского благополучия,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деятельность которого была направлена на оказание помощи беспризорникам о сиротам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Комитет выступил против использования детского труда,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торговли детьми и проституции несовершеннолетних.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Одновременно с Комитетом действовали и другие неправительственные организации, работающие над созданием социальных стандартов защиты прав детей.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Так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Международный союз спасения детей, основанный англичанкой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Эглантайн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Джебб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разработал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Декларацию прав ребенка.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В1923 году эта Декларация была принята Лигой Наций и стала первым международным правовым документом по  охране прав и интересов детей.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 ней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подчеркивалась забота о детях и их защита не являются исключительной обязанностью семьи и даже отдельного государства.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Всё человечество должно заботиться о защите детства.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Несмотря на значительность этого события,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окончательно система зашиты прав ребёнка как составной части защиты прав человека сложилась гораздо позже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–т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олько по</w:t>
      </w:r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proofErr w:type="spell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ле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провозглашения Организацией Объединённых Наций принципа уважения прав человека.</w:t>
      </w:r>
    </w:p>
    <w:p w:rsidR="00431DC2" w:rsidRPr="00512835" w:rsidRDefault="0040768E" w:rsidP="00431DC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Необходимость разработки мер по охране прав детей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 силу их физической и умственной незрелости ,потребовало выделение особого направления. Так был создан Детский фонд ООН-ЮНИФЕС, который осуществляет международную защиту прав ребёнка по нескольким направлениям;        </w:t>
      </w:r>
    </w:p>
    <w:p w:rsidR="0040768E" w:rsidRPr="00512835" w:rsidRDefault="0040768E" w:rsidP="00431DC2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1. Разработка деклараций,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резолюций,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конвенций с целью подготовки международных стандартов в области прав ребёнка.                                                                                                                            2. Создание специального контроля органа по защите прав ребёнка.                                                             3 . 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proofErr w:type="spellStart"/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одействие</w:t>
      </w:r>
      <w:proofErr w:type="spell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приведению национального законодательства в соответствие с международными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обязательствами.                                                                                                                                                        4.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Оказание международной помощи через Детский фонд ООН.</w:t>
      </w:r>
    </w:p>
    <w:p w:rsidR="00431DC2" w:rsidRPr="00512835" w:rsidRDefault="00431DC2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Особое место в деятельности ЮНИСЕФ занимает нормотворческая деятельность.</w:t>
      </w:r>
    </w:p>
    <w:p w:rsidR="00431DC2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К основным международным документам ЮНИСЕФ, касающимся прав детей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относятся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431DC2" w:rsidRPr="00512835" w:rsidRDefault="00431DC2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431DC2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1.Декларация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 ребёнка 1959.г.                                                                                                                 2.Конвенция ООН О правах ребёнка 1989.г.                                                                                                3.Всемирная декларация об обеспечении выживания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защиты и развития детей 1990 </w:t>
      </w:r>
    </w:p>
    <w:p w:rsidR="00431DC2" w:rsidRPr="00512835" w:rsidRDefault="00431DC2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Декларация прав ребенка является первым международным документом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 котором родители,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а также добровольные организации,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местные власти и национальные правительства призываются к признанию и соблюдению прав детей путём законодательных и других мер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40768E" w:rsidRPr="00512835" w:rsidRDefault="00C60E3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Поле 1" o:spid="_x0000_s1027" type="#_x0000_t202" style="position:absolute;left:0;text-align:left;margin-left:-79.8pt;margin-top:9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uNMAIAAFMEAAAOAAAAZHJzL2Uyb0RvYy54bWysVM1uGjEQvlfqO1i+lwVEf7JiiWgiqkoo&#10;iUSqnI3XZi2tPa5t2KUv06foqVKegUfq2LsQmuYU9WLmb8cz3/eZ6WWra7ITziswBR0NhpQIw6FU&#10;ZlPQb/eLd58o8YGZktVgREH3wtPL2ds308bmYgwV1KVwBJsYnze2oFUINs8yzyuhmR+AFQaTEpxm&#10;AV23yUrHGuyu62w8HH7IGnCldcCF9xi97pJ0lvpLKXi4ldKLQOqC4mwhnS6d63hmsynLN47ZSvF+&#10;DPaKKTRTBi89tbpmgZGtU/+00oo78CDDgIPOQErFRdoBtxkNn22zqpgVaRcEx9sTTP7/teU3uztH&#10;VIncUWKYRooOPw+Ph9+HX2QU0Wmsz7FoZbEstJ+hjZV93GMwLt1Kp+MvrkMwjzjvT9iKNhCOwcn7&#10;j6MLSjhmOhN7ZE+fWufDFwGaRKOgDolLeLLd0oeu9FgSbzKwUHWNcZbX5q8A9uwiIrHffx236KaN&#10;VmjXbb/CGso9buagU4a3fKFwgiXz4Y45lAIug/IOt3jIGpqCQm9RUoH78VI81iNDmKWkQWkV1H/f&#10;Micoqb8a5O5iNJlELSYHwRij484z6/OM2eorQPUiPzhdMmN9qI+mdKAf8BXM462YYobj3QUNR/Mq&#10;dILHV8TFfJ6KUH2WhaVZWR5bRwgjvvftA3O2JyEgdzdwFCHLn3HR1Xbgz7cBpEpERYA7VJHg6KBy&#10;E9X9K4tP49xPVU//BbM/AAAA//8DAFBLAwQUAAYACAAAACEAHAdS/N8AAAALAQAADwAAAGRycy9k&#10;b3ducmV2LnhtbEyPTU/DMAyG70j7D5EncduSVtugpek0gbiCGB8St6zx2mqNUzXZWv495sSO9vvo&#10;9eNiO7lOXHAIrScNyVKBQKq8banW8PH+vLgHEaIhazpPqOEHA2zL2U1hcutHesPLPtaCSyjkRkMT&#10;Y59LGaoGnQlL3yNxdvSDM5HHoZZ2MCOXu06mSm2kMy3xhcb0+NhgddqfnYbPl+P310q91k9u3Y9+&#10;UpJcJrW+nU+7BxARp/gPw58+q0PJTgd/JhtEp2GRrLMNs5xkGQgmeJOuQBw0pHcJyLKQ1z+UvwAA&#10;AP//AwBQSwECLQAUAAYACAAAACEAtoM4kv4AAADhAQAAEwAAAAAAAAAAAAAAAAAAAAAAW0NvbnRl&#10;bnRfVHlwZXNdLnhtbFBLAQItABQABgAIAAAAIQA4/SH/1gAAAJQBAAALAAAAAAAAAAAAAAAAAC8B&#10;AABfcmVscy8ucmVsc1BLAQItABQABgAIAAAAIQDi6iuNMAIAAFMEAAAOAAAAAAAAAAAAAAAAAC4C&#10;AABkcnMvZTJvRG9jLnhtbFBLAQItABQABgAIAAAAIQAcB1L83wAAAAsBAAAPAAAAAAAAAAAAAAAA&#10;AIoEAABkcnMvZG93bnJldi54bWxQSwUGAAAAAAQABADzAAAAlgUAAAAA&#10;" filled="f" stroked="f">
            <v:textbox>
              <w:txbxContent>
                <w:p w:rsidR="0040768E" w:rsidRPr="00F42256" w:rsidRDefault="0040768E" w:rsidP="0040768E">
                  <w:pPr>
                    <w:spacing w:line="240" w:lineRule="auto"/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color w:val="EEECE1" w:themeColor="background2"/>
                      <w:sz w:val="72"/>
                      <w:szCs w:val="72"/>
                    </w:rPr>
                    <w:t>Поместите здесь ваш текст</w:t>
                  </w:r>
                </w:p>
              </w:txbxContent>
            </v:textbox>
          </v:shape>
        </w:pic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В десяти принципах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изложенных в Декларации,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провозглашаются права детей на имя,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гражданство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любовь,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понимание, материальное обеспечение,  социальную защиту и предоставление возможности получать образование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развиваться физически,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>умственно, нравственно  и духовно в условиях свободы и достоинства</w:t>
      </w:r>
      <w:proofErr w:type="gramStart"/>
      <w:r w:rsidR="0040768E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Особое внимание в Декларации уделяется защите ребенка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В ней указывается, что ребенок должен своевременно получать помощь и быть защищён от всех форм небрежного отношения, жестокости и эксплуатации. 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основе Декларации прав ребенка был разработан другой важнейший международный документ – Конвенция о правах ребёнка. Здесь впервые ребёнок рассматривается не только как объект,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требующий специальной защиты,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но и как субъект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права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которому предоставлен весь спектр прав человека.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Значение этого международного документа состоит так же в том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что впервые в рамках Конвенции был создан международный механизм контроля – Комитет по правам  ребёнка, уполномоченный   раз в пять лет рассматривать доклады государств о принятых ими мерах по осуществлению положений Конвенции.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Конвенция о правах ребенка состоит из преамбулы и 54-х статей</w:t>
      </w:r>
      <w:r w:rsidR="00431DC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детализирующих индивидуальные права каждого человека в возрасте до 18 лет на полное развитие своих возможностей в условиях,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свободных от голода и нужды,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жестокости, эксплуатации и других форм злоупотреблений.</w:t>
      </w:r>
    </w:p>
    <w:p w:rsidR="0040768E" w:rsidRPr="00512835" w:rsidRDefault="0040768E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Конвенция признает за каждым ребенком – независимо от расы, цвета 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>кожи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пола, языка,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религии, политических или иных убеждений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национального,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этнического и социального происхождения .                                                                                                                                                              1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воспитание .                                                                                                                                                             2.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развитие.                                                                                                                                                               3.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защиту .                                                                                                                                                                      4.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на активное участие в жизни общества.</w:t>
      </w:r>
    </w:p>
    <w:p w:rsidR="0040768E" w:rsidRPr="00512835" w:rsidRDefault="0040768E" w:rsidP="00F6035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Конвенция увязывает права ребенка с правами и обязанностями родителей и других лиц,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несущих ответственность за жизнь детей, их развитее и защиту, и предоставляет ребёнку право на участие в принятии решений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затрагивающих его настоящие и будущее </w:t>
      </w:r>
    </w:p>
    <w:p w:rsidR="00582D80" w:rsidRPr="00512835" w:rsidRDefault="00F60351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Основные права ребенка с правами в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Конвенции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по сути повторяют права взрослого по Всеобщей декларации прав человека. Так, государства-участники уважают права ребенка на свободу мысли, совести и религи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и(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ст.14, п.1.); ребенок имеет право свободно выражать свое мнение; государства-участники признают право каждого  ребенка на уровень жи</w:t>
      </w:r>
      <w:r w:rsidR="00A233A4" w:rsidRPr="00512835">
        <w:rPr>
          <w:rFonts w:ascii="Times New Roman" w:hAnsi="Times New Roman" w:cs="Times New Roman"/>
          <w:color w:val="002060"/>
          <w:sz w:val="28"/>
          <w:szCs w:val="28"/>
        </w:rPr>
        <w:t>зни, необходимый для физического, умственного, духовного, нравственного и социального развития (ст.27, п.1).</w:t>
      </w:r>
    </w:p>
    <w:p w:rsidR="00A233A4" w:rsidRPr="00512835" w:rsidRDefault="00A233A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Часть положений Конвенции о правах ребенка более специфична.</w:t>
      </w:r>
    </w:p>
    <w:p w:rsidR="00A233A4" w:rsidRPr="00512835" w:rsidRDefault="00A233A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Государств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а-</w:t>
      </w:r>
      <w:proofErr w:type="gramEnd"/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участники принимают необходимые законодательные, административные, социальные и просветительские меры с целью защиты ребенка от всех форм физического или психического насилия, оскорбления или злоупотребления, отсутствия заботы или небрежного и грубого обращения либо эксплуатации, включая сексуальное злоупотребление, со стороны родителей, законных опекунов или любого другого лица, заботящегося о ребенке (ст. 19, 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п.1); признают право ребенка на отдых и досуг, право участвовать в играх и развлекательных мероприятия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х(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ст. 31. П.1); признают право ребенка на защиту от экономической эксплуатации и от выполнения любой работы, которая может представлять опасность для его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здоровья или служить препятствием в получении им образования либо наносить ущерб его здоровью и физическому, умственному, духовному мора</w:t>
      </w:r>
      <w:r w:rsidR="00FF4DE6" w:rsidRPr="00512835">
        <w:rPr>
          <w:rFonts w:ascii="Times New Roman" w:hAnsi="Times New Roman" w:cs="Times New Roman"/>
          <w:color w:val="002060"/>
          <w:sz w:val="28"/>
          <w:szCs w:val="28"/>
        </w:rPr>
        <w:t>льному и социальному развитию (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ст.32 п.1); ст. 37 требует, чтобы ни один ребенок не был подвергнут… унижающим его достоинство видам обращения или наказан</w:t>
      </w:r>
      <w:r w:rsidR="00A21692" w:rsidRPr="00512835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я. </w:t>
      </w:r>
    </w:p>
    <w:p w:rsidR="00A21692" w:rsidRPr="00512835" w:rsidRDefault="00FF4DE6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В конвенции отмечается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21692" w:rsidRPr="00512835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="00A21692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что родители и другие лица, воспитывающие ребенка, несут основную ответственность за обеспечение в пределах своих финансовых возможностей  условий жизни, необходимых для развития ребенка (ст.27, п.2). 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Особо следует отметить выдвигаемые концепцией требования к образовательным процессам. Так, ст.29 отмечается, что образование ребенка должно быть направлено: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А) на развитие личности, таланта, умственных и физических способностей в их самом полном объеме;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Б) на воспитание уважения к правам человека и основам свободы, а также принципам, провозглашенным в Уставе Организации Объединенных Наций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В) на воспитание уважения к родителям, к самобытности, языку, к наци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нальности страны, в которой ребенок проживает, страны его происхождения и к цивилизациям, отличным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собственной;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Г) на подготовку ребенка к сознательной жизни в собственной обществе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в духе понимания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мира, терпимости, равноправия мужчин и женщин и дружбы между всеми наро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>дами, этническими, национальным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и религиозными группами;</w:t>
      </w:r>
    </w:p>
    <w:p w:rsidR="003476FC" w:rsidRPr="00512835" w:rsidRDefault="003476FC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Д) На воспитание уважения к окружающей природе.</w:t>
      </w:r>
    </w:p>
    <w:p w:rsidR="007F0284" w:rsidRPr="00512835" w:rsidRDefault="007F028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И, наконец, 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>ст.42).</w:t>
      </w:r>
    </w:p>
    <w:p w:rsidR="007F0284" w:rsidRPr="00512835" w:rsidRDefault="007F028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Очевидно, что контролировать соблюдение прав человека в семье возможно только при наличии определенного механизма.</w:t>
      </w:r>
    </w:p>
    <w:p w:rsidR="007F0284" w:rsidRPr="00512835" w:rsidRDefault="007F0284" w:rsidP="00F60351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Нам представляется, что дошкольное образовательно учреждение в силу своей близости к семье может стать важным элементом в системе такого контроля и в состоянии повлиять на защиту следующих прав ребенка-дошкольника, представленн</w:t>
      </w:r>
      <w:r w:rsidR="006C1AE0" w:rsidRPr="00512835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х в конвенции: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на охрану здоровья;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на образование;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>Право на участие в играх;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Право на сохранение своей индивидуальности; </w:t>
      </w:r>
    </w:p>
    <w:p w:rsidR="007F0284" w:rsidRPr="00512835" w:rsidRDefault="007F0284" w:rsidP="006C1A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Право на защиту от всех форм физического или психического насилия заботы или небрежного и грубого обращения. </w:t>
      </w:r>
    </w:p>
    <w:p w:rsidR="007F0284" w:rsidRPr="00512835" w:rsidRDefault="007F0284" w:rsidP="007F0284">
      <w:pPr>
        <w:spacing w:after="0" w:line="240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Но 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наконец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не является документом прямого действия.</w:t>
      </w:r>
    </w:p>
    <w:p w:rsidR="007F0284" w:rsidRPr="00512835" w:rsidRDefault="007F0284" w:rsidP="007F0284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На ее основе разрабатываются нормативно-правового документы федерального и регионального уровней.   Кроме того, вышеперечисленные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права детей представлены в федеральных законодательных актах и конкретизированы в документах на уровне региона и каждого дошкольного образовательного учреждения. </w:t>
      </w:r>
    </w:p>
    <w:p w:rsidR="007F0284" w:rsidRPr="00512835" w:rsidRDefault="006C1AE0" w:rsidP="007F0284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7F0284"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Согласно Конституции Р.Ф., материнство, детство и семья находятся под защитой государства. </w:t>
      </w:r>
      <w:r w:rsidRPr="00512835">
        <w:rPr>
          <w:rFonts w:ascii="Times New Roman" w:hAnsi="Times New Roman" w:cs="Times New Roman"/>
          <w:color w:val="002060"/>
          <w:sz w:val="28"/>
          <w:szCs w:val="28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</w:t>
      </w:r>
      <w:proofErr w:type="gramStart"/>
      <w:r w:rsidRPr="00512835">
        <w:rPr>
          <w:rFonts w:ascii="Times New Roman" w:hAnsi="Times New Roman" w:cs="Times New Roman"/>
          <w:color w:val="002060"/>
          <w:sz w:val="28"/>
          <w:szCs w:val="28"/>
        </w:rPr>
        <w:t>в-</w:t>
      </w:r>
      <w:proofErr w:type="gramEnd"/>
      <w:r w:rsidRPr="00512835">
        <w:rPr>
          <w:rFonts w:ascii="Times New Roman" w:hAnsi="Times New Roman" w:cs="Times New Roman"/>
          <w:color w:val="002060"/>
          <w:sz w:val="28"/>
          <w:szCs w:val="28"/>
        </w:rPr>
        <w:t xml:space="preserve"> Семейный Кодекс РФ, закон «Об основных гарантиях прав ребенка в РФ.», Закон «Об образовании». </w:t>
      </w:r>
    </w:p>
    <w:p w:rsidR="00D248B4" w:rsidRPr="006C1AE0" w:rsidRDefault="00D248B4" w:rsidP="007F02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12835">
        <w:rPr>
          <w:noProof/>
          <w:color w:val="002060"/>
          <w:lang w:eastAsia="ru-RU"/>
        </w:rPr>
        <w:drawing>
          <wp:inline distT="0" distB="0" distL="0" distR="0">
            <wp:extent cx="6049515" cy="42576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3903" t="17971" r="27962" b="30883"/>
                    <a:stretch/>
                  </pic:blipFill>
                  <pic:spPr bwMode="auto">
                    <a:xfrm>
                      <a:off x="0" y="0"/>
                      <a:ext cx="6051426" cy="425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248B4" w:rsidRPr="006C1AE0" w:rsidSect="00742A75">
      <w:pgSz w:w="11906" w:h="16838"/>
      <w:pgMar w:top="1440" w:right="1274" w:bottom="1440" w:left="1134" w:header="708" w:footer="708" w:gutter="0"/>
      <w:pgBorders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E80"/>
    <w:multiLevelType w:val="hybridMultilevel"/>
    <w:tmpl w:val="92403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FF"/>
    <w:rsid w:val="00060845"/>
    <w:rsid w:val="00117EFF"/>
    <w:rsid w:val="00242BAA"/>
    <w:rsid w:val="002434EA"/>
    <w:rsid w:val="003476FC"/>
    <w:rsid w:val="003C00D5"/>
    <w:rsid w:val="0040768E"/>
    <w:rsid w:val="00431DC2"/>
    <w:rsid w:val="00480399"/>
    <w:rsid w:val="004952F5"/>
    <w:rsid w:val="004D1513"/>
    <w:rsid w:val="00512835"/>
    <w:rsid w:val="005564B4"/>
    <w:rsid w:val="00566C9E"/>
    <w:rsid w:val="00582D80"/>
    <w:rsid w:val="006942DB"/>
    <w:rsid w:val="006C1AE0"/>
    <w:rsid w:val="00742A75"/>
    <w:rsid w:val="0074307F"/>
    <w:rsid w:val="007F0284"/>
    <w:rsid w:val="0091761A"/>
    <w:rsid w:val="0094495F"/>
    <w:rsid w:val="0094705C"/>
    <w:rsid w:val="00A21692"/>
    <w:rsid w:val="00A233A4"/>
    <w:rsid w:val="00B96717"/>
    <w:rsid w:val="00C311CC"/>
    <w:rsid w:val="00C60E3E"/>
    <w:rsid w:val="00C62420"/>
    <w:rsid w:val="00CB37F3"/>
    <w:rsid w:val="00CF6406"/>
    <w:rsid w:val="00D215AB"/>
    <w:rsid w:val="00D248B4"/>
    <w:rsid w:val="00F42256"/>
    <w:rsid w:val="00F60351"/>
    <w:rsid w:val="00FB7740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E"/>
  </w:style>
  <w:style w:type="paragraph" w:styleId="1">
    <w:name w:val="heading 1"/>
    <w:basedOn w:val="a"/>
    <w:next w:val="a"/>
    <w:link w:val="10"/>
    <w:uiPriority w:val="9"/>
    <w:qFormat/>
    <w:rsid w:val="00F4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422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42256"/>
  </w:style>
  <w:style w:type="paragraph" w:styleId="a5">
    <w:name w:val="List Paragraph"/>
    <w:basedOn w:val="a"/>
    <w:uiPriority w:val="34"/>
    <w:qFormat/>
    <w:rsid w:val="006C1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422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42256"/>
  </w:style>
  <w:style w:type="paragraph" w:styleId="a5">
    <w:name w:val="List Paragraph"/>
    <w:basedOn w:val="a"/>
    <w:uiPriority w:val="34"/>
    <w:qFormat/>
    <w:rsid w:val="006C1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СЕМЬЯ</cp:lastModifiedBy>
  <cp:revision>3</cp:revision>
  <cp:lastPrinted>2018-02-14T07:05:00Z</cp:lastPrinted>
  <dcterms:created xsi:type="dcterms:W3CDTF">2018-01-27T07:48:00Z</dcterms:created>
  <dcterms:modified xsi:type="dcterms:W3CDTF">2018-02-14T07:10:00Z</dcterms:modified>
</cp:coreProperties>
</file>